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126021016953-0 «Разработка биотехнологической платформы создания инновационных продуктов и сырья на основе культур микроводорослей и цианобактерий для пищевой, косметической и фармацевтической промышленности»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22-07-2026 07:23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https://sci-info.marine-research.org/reports/grant/59/2026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Chelebieva E. S., Bogacheva E. A., Lavrichenko D. S., Vodiasova E. A., Dantsyuk N. V., Drobetskaya I. V., Kladchenko E. S. Effects of F/2 medium variations on parasitic green microalgae </w:t>
      </w:r>
      <w:r>
        <w:rPr>
          <w:i w:val="1"/>
          <w:iCs w:val="1"/>
        </w:rPr>
        <w:t xml:space="preserve">Coccomyxa parasitica</w:t>
      </w:r>
      <w:r>
        <w:rPr/>
        <w:t xml:space="preserve">: Short-term morphofunctional adaptations // Parasitology International. 2027. Vol. 116. Art. no. 103334 (7 p.). https://doi.org/10.1016/j.parint.2026.103334 [БС 2][WoS][Scopus]</w:t>
      </w:r>
    </w:p>
    <w:p>
      <w:pPr/>
      <w:r>
        <w:rPr/>
        <w:t xml:space="preserve">Горбунова С. Ю., Ширяев А. В., Лелеков А. С. Исследование влияния величины рабочего слоя фотобиореактора на скорость роста культуры </w:t>
      </w:r>
      <w:r>
        <w:rPr>
          <w:i w:val="1"/>
          <w:iCs w:val="1"/>
        </w:rPr>
        <w:t xml:space="preserve">Tetraselmis viridis</w:t>
      </w:r>
      <w:r>
        <w:rPr/>
        <w:t xml:space="preserve"> // Известия вузов. Прикладная химия и биотехнология. 2026. Т. 16, № 2. С. 229-238. https://doi.org/10.21285/achb.1039 [БС 1][WoS][РИНЦ]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9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2026-07-22T07:23:02+03:00</dcterms:created>
  <dcterms:modified xsi:type="dcterms:W3CDTF">2026-07-22T07:23:02+03:00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