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126021016953-0 «Разработка биотехнологической платформы создания инновационных продуктов и сырья на основе культур микроводорослей и цианобактерий для пищевой, косметической и фармацевтической промышленности»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20-09-2026 12:02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https://sci-info.marine-research.org/reports/grant/59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Lelekov A. S., Gudvilovich I. N., Avsiyan A. L., Rylkova O. A., Zhondareva Ya. D., Klochkova V. S., Novikova T. M. Optimization of cultivation mode for pilot-scale biomass and B-phycoerythrin production by red microalgae </w:t>
      </w:r>
      <w:r>
        <w:rPr>
          <w:i w:val="1"/>
          <w:iCs w:val="1"/>
        </w:rPr>
        <w:t xml:space="preserve">Porphyridium purpureum</w:t>
      </w:r>
      <w:r>
        <w:rPr/>
        <w:t xml:space="preserve"> in different seasons // Folia Microbiologica. 2026. https://doi.org/10.1007/s12223-026-01558-3 (Online first) [БС 3][WoS][Scopus]</w:t>
      </w:r>
    </w:p>
    <w:p>
      <w:pPr/>
      <w:r>
        <w:rPr/>
        <w:t xml:space="preserve">Chelebieva E. S., Bogacheva E. A., Lavrichenko D. S., Vodiasova E. A., Dantsyuk N. V., Drobetskaya I. V., Kladchenko E. S. Effects of F/2 medium variations on parasitic green microalgae </w:t>
      </w:r>
      <w:r>
        <w:rPr>
          <w:i w:val="1"/>
          <w:iCs w:val="1"/>
        </w:rPr>
        <w:t xml:space="preserve">Coccomyxa parasitica</w:t>
      </w:r>
      <w:r>
        <w:rPr/>
        <w:t xml:space="preserve">: Short-term morphofunctional adaptations // Parasitology International. 2027. Vol. 116. Art. no. 103334 (7 p.). https://doi.org/10.1016/j.parint.2026.103334 [БС 2][WoS][Scopus]</w:t>
      </w:r>
    </w:p>
    <w:p>
      <w:pPr/>
      <w:r>
        <w:rPr/>
        <w:t xml:space="preserve">Saburova M., Khanaychenko A. N., Nikolaeva O. V., Rylkova O. A., Efimova T., Berdieva M., Meger Ya., Aleoshin V. V. Taxonomic implications of revealing dimorphism in the Pyrenomonadaceae (Cryptophyceae): how many genera? // European Journal of Phycology. 2026. https://doi.org/10.1080/09670262.2026.2696474 (Online first) [БС 1][WoS][Scopus]</w:t>
      </w:r>
    </w:p>
    <w:p>
      <w:pPr/>
      <w:r>
        <w:rPr/>
        <w:t xml:space="preserve">Горбунова С. Ю., Ширяев А. В., Лелеков А. С. Исследование влияния величины рабочего слоя фотобиореактора на скорость роста культуры </w:t>
      </w:r>
      <w:r>
        <w:rPr>
          <w:i w:val="1"/>
          <w:iCs w:val="1"/>
        </w:rPr>
        <w:t xml:space="preserve">Tetraselmis viridis</w:t>
      </w:r>
      <w:r>
        <w:rPr/>
        <w:t xml:space="preserve"> // Известия вузов. Прикладная химия и биотехнология. 2026. Т. 16, № 2. С. 229-238. https://doi.org/10.21285/achb.1039 [БС 1][WoS][РИНЦ]</w:t>
      </w:r>
    </w:p>
    <w:p>
      <w:pPr/>
      <w:r>
        <w:rPr/>
        <w:t xml:space="preserve">Новикова Т. М., Тренкеншу Р. П., Лелеков А. С., Боровков А. Б. Моделирование содержания белка в биомассе микроводорослей в рейтстате // Математическая биология и биоинформатика. 2026. Т. 21, № 2. С. 309-320. https://doi.org/10.17537/2026.21.309 [БС 1][Scopus][РИНЦ]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2867807 Российская Федерация. МПК A23L 2/38 (2006.01), A23L 2/58 (2006.01), A23L 33/105 (2016.01). Безалкогольный напиток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2025122074; заявл. 08.08.2025, опубл. 11.08.2026, бюл. № 23.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2026-09-20T12:02:18+03:00</dcterms:created>
  <dcterms:modified xsi:type="dcterms:W3CDTF">2026-09-20T12:02:18+03:00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