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публикации, внесенные в базу с 02-12-2025 по 01-12-2026</w:t>
      </w:r>
    </w:p>
    <w:p>
      <w:pPr/>
      <w:r>
        <w:rPr/>
        <w:t xml:space="preserve">Список сгенерирован из базы 31-10-2026 19:27</w:t>
      </w:r>
    </w:p>
    <w:p>
      <w:pPr/>
      <w:r>
        <w:rPr/>
        <w:t xml:space="preserve">Детальный онлайн отчет доступен по ссылке</w:t>
      </w:r>
    </w:p>
    <w:p>
      <w:hyperlink r:id="rId7" w:history="1">
        <w:r>
          <w:t xml:space="preserve">https://sci-info.marine-research.org/reports/grant/58/2026</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
      <w:pPr/>
      <w:r>
        <w:rPr/>
        <w:t xml:space="preserve">Материалы конференции</w:t>
      </w:r>
    </w:p>
    <w:p/>
    <w:p>
      <w:pPr/>
      <w:r>
        <w:rPr/>
        <w:t xml:space="preserve">Аблязов Э. Р., Статкевич С. В., Карпова Е. П., Куршаков С. В. Чужеродные виды эстуарной зоны реки Черная (Крым) // Биологическое разнообразие: изучение, сохранение, восстановление, рациональное использование : материалы V Междунар. науч.-практ. конф. (Керчь, 15–20 сентября 2026 г.). Симферополь : ИТ «АРИАЛ», 2026. С. 66-71. </w:t>
      </w:r>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Малахова Л. В., Войцеховская В. В., Малахова Т. В., Крюкова М. Р., Мосейченко И. Н., Мирзоева Н. Ю. История загрязнения и современные уровни стойких органических загрязнителей в реках Крыма // 40 лет после аварии на ЧАЭС: современные исследования и прогноз : материалы докл. науч. семинара, Севастополь, 24 апреля 2026 г. / под ред. Н. Ю. Мирзоевой, Н. Н. Терещенко. Севастополь : ФИЦ ИнБЮМ, 2026. С. 110-115. https://repository.marine-research.ru/handle/299011/16573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Чеснокова И. И., Статкевич С. В. Трансгенерационная динамика окислительной модификации белков и перекисного окисления липидов у </w:t>
      </w:r>
      <w:r>
        <w:rPr>
          <w:i w:val="1"/>
          <w:iCs w:val="1"/>
        </w:rPr>
        <w:t xml:space="preserve">Palaemon adspersus</w:t>
      </w:r>
      <w:r>
        <w:rPr/>
        <w:t xml:space="preserve"> Rathke, 1836 // Биологическое разнообразие: изучение, сохранение, восстановление, рациональное использование : материалы V Междунар. науч.-практ. конф. (Керчь, 15–20 сентября 2026 г.). Симферополь : ИТ «АРИАЛ», 2026. С. 263-266.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p/>
    <w:p>
      <w:pPr/>
      <w:r>
        <w:rPr/>
        <w:t xml:space="preserve">Тезисы конференции</w:t>
      </w:r>
    </w:p>
    <w:p/>
    <w:p>
      <w:pPr/>
      <w:r>
        <w:rPr/>
        <w:t xml:space="preserve">Аблязов Э. Р., Статкевич С. В., Карпова Е. П., Куршаков С. В. Чужеродные виды эстуарной зоны реки Чёрная (Крым) // Чужеродные виды в Голарктике. Борок-VII : тез. докл. VII Междунар. симпозиума по изучению чужеродных видов (Россия, Борок — Ярославль, 12–16 октября 2026 г.). Борок : ИБВВ РАН ; Волгоград : Перископ-Волга, 2026. С. 32. </w:t>
      </w:r>
    </w:p>
    <w:p>
      <w:pPr/>
      <w:r>
        <w:rPr/>
        <w:t xml:space="preserve">Статкевич С. В., Белогурова Р. Е., Моцарь Е. В. Обнаружение краба </w:t>
      </w:r>
      <w:r>
        <w:rPr>
          <w:i w:val="1"/>
          <w:iCs w:val="1"/>
        </w:rPr>
        <w:t xml:space="preserve">Eurypanopeus depressus</w:t>
      </w:r>
      <w:r>
        <w:rPr/>
        <w:t xml:space="preserve"> (Smith, 1869) в Севастопольской бухте (Крым) // Чужеродные виды в Голарктике. Борок-VII : тез. докл. VII Междунар. симпозиума по изучению чужеродных видов (Россия, Борок — Ярославль, 12–16 октября 2026 г.). Борок : ИБВВ РАН ; Волгоград : Перископ-Волга, 2026. С. 303-304.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2026-10-31T19:27:07+03:00</dcterms:created>
  <dcterms:modified xsi:type="dcterms:W3CDTF">2026-10-31T19:27:07+03:00</dcterms:modified>
</cp:coreProperties>
</file>

<file path=docProps/custom.xml><?xml version="1.0" encoding="utf-8"?>
<Properties xmlns="http://schemas.openxmlformats.org/officeDocument/2006/custom-properties" xmlns:vt="http://schemas.openxmlformats.org/officeDocument/2006/docPropsVTypes"/>
</file>