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124021300070-2 «Комплексное исследование экологических и физиолого-биохимических особенностей микроводорослей различных таксономических групп при адаптации к меняющимся условиям среды»</w:t>
      </w:r>
    </w:p>
    <w:p>
      <w:pPr/>
      <w:r>
        <w:rPr/>
        <w:t xml:space="preserve">Включены публикации, внесенные в базу с 02-12-2024 по 01-12-2025</w:t>
      </w:r>
    </w:p>
    <w:p>
      <w:pPr/>
      <w:r>
        <w:rPr/>
        <w:t xml:space="preserve">Список сгенерирован из базы 01-09-2026 04:19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https://sci-info.marine-research.org/reports/grant/53/2025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Chubchikova I. N., Dantsyuk N. V., Drobetskaya I. V., Kuleshova O. N., Chelebieva E. S. Study of three Scenedesmaceae strains: morphology, molecular phylogeny, growth and carotenogenesis // World Journal of Microbiology and Biotechnology. 2025. Vol. 41, iss. 4. Art. no. 116 (15 p.). https://doi.org/10.1007/s11274-025-04331-9 [БС 2][WoS][Scopus]</w:t>
      </w:r>
    </w:p>
    <w:p>
      <w:pPr/>
      <w:r>
        <w:rPr/>
        <w:t xml:space="preserve">Gorbunova S. Yu., Avsiyan A. L. Real-time automation and monitoring of the batch growth of microalga </w:t>
      </w:r>
      <w:r>
        <w:rPr>
          <w:i w:val="1"/>
          <w:iCs w:val="1"/>
        </w:rPr>
        <w:t xml:space="preserve">Tetraselmis viridis</w:t>
      </w:r>
      <w:r>
        <w:rPr/>
        <w:t xml:space="preserve"> and cyanobacterium </w:t>
      </w:r>
      <w:r>
        <w:rPr>
          <w:i w:val="1"/>
          <w:iCs w:val="1"/>
        </w:rPr>
        <w:t xml:space="preserve">Limnospira platensis</w:t>
      </w:r>
      <w:r>
        <w:rPr/>
        <w:t xml:space="preserve"> // Systems Microbiology and Biomanufacturing. 2025. Vol. 5. P. 795-804. https://doi.org/10.1007/s43393-025-00337-4 [WoS][Scopus]</w:t>
      </w:r>
    </w:p>
    <w:p>
      <w:pPr/>
      <w:r>
        <w:rPr/>
        <w:t xml:space="preserve">Solomonova E. S., Shoman N. Yu., Akimov A. I. Applicability of </w:t>
      </w:r>
      <w:r>
        <w:rPr>
          <w:i w:val="1"/>
          <w:iCs w:val="1"/>
        </w:rPr>
        <w:t xml:space="preserve">Cyclotella caspia</w:t>
      </w:r>
      <w:r>
        <w:rPr/>
        <w:t xml:space="preserve"> and </w:t>
      </w:r>
      <w:r>
        <w:rPr>
          <w:i w:val="1"/>
          <w:iCs w:val="1"/>
        </w:rPr>
        <w:t xml:space="preserve">Thalassiosira weissflogii</w:t>
      </w:r>
      <w:r>
        <w:rPr/>
        <w:t xml:space="preserve"> diatomous water growth for the removal of the antibiotic tetracycline // Folia Microbiologica. 2025. https://doi.org/10.1007/s12223-025-01255-7 (Online first) [БС 3][WoS][Scopus]</w:t>
      </w:r>
    </w:p>
    <w:p>
      <w:pPr/>
      <w:r>
        <w:rPr/>
        <w:t xml:space="preserve">Авсиян А. Л., Гудвилович И. Н. Диатомовые микроводоросли как продуценты фукоксантина и полиненасыщенных жирных кислот // Ученые записки Казанского университета. Серия Естественные науки. 2025. Т. 167, № 3. С. 399-440. https://doi.org/10.26907/2542-064X.2025.3.399-440 [БС 1][WoS][Scopus][РИНЦ]</w:t>
      </w:r>
    </w:p>
    <w:p>
      <w:pPr/>
      <w:r>
        <w:rPr/>
        <w:t xml:space="preserve">Жондарева Я. Д., Рылькова О. А., Дорошенко Ю. В., Николайчук Н. А., Лелеков А. С. Продукционные характеристики роста культуры </w:t>
      </w:r>
      <w:r>
        <w:rPr>
          <w:i w:val="1"/>
          <w:iCs w:val="1"/>
        </w:rPr>
        <w:t xml:space="preserve">Chlorella vulgaris</w:t>
      </w:r>
      <w:r>
        <w:rPr/>
        <w:t xml:space="preserve"> и ассоциированной с ней микробиоты при различных типах питания // Таврический вестник аграрной науки. 2024. № 4 (40). С. 83-98. https://doi.org/10.5281/zenodo.14184442 [БС 3][РИНЦ]</w:t>
      </w:r>
    </w:p>
    <w:p>
      <w:pPr/>
      <w:r>
        <w:rPr/>
        <w:t xml:space="preserve">Жондарева Я. Д., Тренкеншу Р. П. Миксотрофный рост </w:t>
      </w:r>
      <w:r>
        <w:rPr>
          <w:i w:val="1"/>
          <w:iCs w:val="1"/>
        </w:rPr>
        <w:t xml:space="preserve">Tetraselmis viridis</w:t>
      </w:r>
      <w:r>
        <w:rPr/>
        <w:t xml:space="preserve"> в аксенической накопительной культуре // Вопросы современной альгологии. 2024. № 1 (34). С. 21-28. https://doi.org/10.33624/2311-0147-2024-1(34)-21-28 [РИНЦ]</w:t>
      </w:r>
    </w:p>
    <w:p>
      <w:pPr/>
      <w:r>
        <w:rPr/>
        <w:t xml:space="preserve">Лелеков А. С. Влияние света на величину соотношения хлорофилл </w:t>
      </w:r>
      <w:r>
        <w:rPr>
          <w:i w:val="1"/>
          <w:iCs w:val="1"/>
        </w:rPr>
        <w:t xml:space="preserve">а</w:t>
      </w:r>
      <w:r>
        <w:rPr/>
        <w:t xml:space="preserve">/P</w:t>
      </w:r>
      <w:r>
        <w:rPr>
          <w:vertAlign w:val="subscript"/>
        </w:rPr>
        <w:t xml:space="preserve">700</w:t>
      </w:r>
      <w:r>
        <w:rPr/>
        <w:t xml:space="preserve"> в культуре микроводорослей // Математическая биология и биоинформатика. 2025. Т. 20, № 2. С. 397-415. https://doi.org/10.17537/2025.20.397 [БС 1][Scopus][РИНЦ]</w:t>
      </w:r>
    </w:p>
    <w:p>
      <w:pPr/>
      <w:r>
        <w:rPr/>
        <w:t xml:space="preserve">Рылькова О. А., Дорошенко Ю. В., Лелеков А. С., Харчук И. А. Сопутствующая микробиота культуры </w:t>
      </w:r>
      <w:r>
        <w:rPr>
          <w:i w:val="1"/>
          <w:iCs w:val="1"/>
        </w:rPr>
        <w:t xml:space="preserve">Arthrospira (Spirulina) platensis</w:t>
      </w:r>
      <w:r>
        <w:rPr/>
        <w:t xml:space="preserve"> в условиях смены лимитирующих факторов // Биоразнообразие и устойчивое развитие. 2024. Т. 9, вып. 3. С. 62-76. https://doi.org/10.21072/eco.2024.09.3.06 [БС 3][РИНЦ]</w:t>
      </w:r>
    </w:p>
    <w:p>
      <w:pPr/>
      <w:r>
        <w:rPr/>
        <w:t xml:space="preserve">Тренкеншу Р. П., Лелеков А. С. Севастопольская школа альготехнологий // Вопросы современной альгологии. 2024. № 1 (34). С. 29-38. [РИНЦ]</w:t>
      </w:r>
    </w:p>
    <w:p>
      <w:pPr/>
      <w:r>
        <w:rPr/>
        <w:t xml:space="preserve">Харчук И. А., Рылькова О. А. Морфометрические исследования культуры </w:t>
      </w:r>
      <w:r>
        <w:rPr>
          <w:i w:val="1"/>
          <w:iCs w:val="1"/>
        </w:rPr>
        <w:t xml:space="preserve">Arthrospira рlatensis</w:t>
      </w:r>
      <w:r>
        <w:rPr/>
        <w:t xml:space="preserve"> при дефиците минерального питания // Экосистемы. 2024. № 40. С. 7-13. https://doi.org/10.29039/2413-1733-2024-40-7-13 [БС 3][РИНЦ]</w:t>
      </w:r>
    </w:p>
    <w:p/>
    <w:p>
      <w:pPr/>
      <w:r>
        <w:rPr/>
        <w:t xml:space="preserve">Патент / авт. св-во</w:t>
      </w:r>
    </w:p>
    <w:p/>
    <w:p>
      <w:pPr/>
      <w:r>
        <w:rPr/>
        <w:t xml:space="preserve">Пат. 235025 Российская Федерация. МПК C12N 1/12 (2006.01), C12M 1/34 (2006.01). Устройство для контроля роста культуры </w:t>
      </w:r>
      <w:r>
        <w:rPr>
          <w:i w:val="1"/>
          <w:iCs w:val="1"/>
        </w:rPr>
        <w:t xml:space="preserve">Arthrospira platensis</w:t>
      </w:r>
      <w:r>
        <w:rPr/>
        <w:t xml:space="preserve"> в промышленных условиях / Чекушкин А. А., Лелеков А. С., Гулин А. С.; патентообладатель(и) Федеральное государственное бюджетное учреждение науки Федеральный исследовательский центр "Институт биологии южных морей имени А.О. Ковалевского РАН" (ФИЦ ИнБЮМ); № 2024119847; заявл. 12.07.2024, опубл. 19.06.2025, бюл. № 17.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3/202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2026-09-01T04:19:54+03:00</dcterms:created>
  <dcterms:modified xsi:type="dcterms:W3CDTF">2026-09-01T04:19:54+03:00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