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124021300070-2 «Комплексное исследование экологических и физиолого-биохимических особенностей микроводорослей различных таксономических групп при адаптации к меняющимся условиям среды»</w:t>
      </w:r>
    </w:p>
    <w:p>
      <w:pPr/>
      <w:r>
        <w:rPr/>
        <w:t xml:space="preserve">Включены публикации, внесенные в базу с 02-12-2023 по 01-12-2024</w:t>
      </w:r>
    </w:p>
    <w:p>
      <w:pPr/>
      <w:r>
        <w:rPr/>
        <w:t xml:space="preserve">Список сгенерирован из базы 01-09-2026 04:19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https://sci-info.marine-research.org/reports/grant/53/2024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Khanaychenko A. N., Nikolaeva O. V., Rylkova O. A., Saburova M., Aleoshin V. V. Genus </w:t>
      </w:r>
      <w:r>
        <w:rPr>
          <w:i w:val="1"/>
          <w:iCs w:val="1"/>
        </w:rPr>
        <w:t xml:space="preserve">Proteomonas</w:t>
      </w:r>
      <w:r>
        <w:rPr/>
        <w:t xml:space="preserve"> is not monotypic: </w:t>
      </w:r>
      <w:r>
        <w:rPr>
          <w:i w:val="1"/>
          <w:iCs w:val="1"/>
        </w:rPr>
        <w:t xml:space="preserve">P. agilis</w:t>
      </w:r>
      <w:r>
        <w:rPr/>
        <w:t xml:space="preserve"> sp. nov. (Cryptophyceae, Geminigeraceae) from the Black Sea and hidden diversity of </w:t>
      </w:r>
      <w:r>
        <w:rPr>
          <w:i w:val="1"/>
          <w:iCs w:val="1"/>
        </w:rPr>
        <w:t xml:space="preserve">Proteomonas</w:t>
      </w:r>
      <w:r>
        <w:rPr/>
        <w:t xml:space="preserve"> species // Botanica Marina. 2024. https://doi.org/10.1515/bot-2024-0039 (Online first) [БС 2][WoS][Scopus]</w:t>
      </w:r>
    </w:p>
    <w:p>
      <w:pPr/>
      <w:r>
        <w:rPr/>
        <w:t xml:space="preserve">Lukyanov V., Gorbunova S., Avsiyan A. Biotechnological and economic assessment of the productivity of </w:t>
      </w:r>
      <w:r>
        <w:rPr>
          <w:i w:val="1"/>
          <w:iCs w:val="1"/>
        </w:rPr>
        <w:t xml:space="preserve">Chlorella vulgaris</w:t>
      </w:r>
      <w:r>
        <w:rPr/>
        <w:t xml:space="preserve"> IBSS-19 microalgae under different cultivation regimes // Bioresource Technology Reports. 2024. Vol. 27. Art. no. 101907 (7 p.). https://doi.org/10.1016/j.biteb.2024.101907 [БС 1][WoS][Scopus]</w:t>
      </w:r>
    </w:p>
    <w:p>
      <w:pPr/>
      <w:r>
        <w:rPr/>
        <w:t xml:space="preserve">Shoman N., Solomonova E., Akimov A. Effect of the Antibiotic Tetracycline on Structural-Functional Characteristics of Coccolithophore </w:t>
      </w:r>
      <w:r>
        <w:rPr>
          <w:i w:val="1"/>
          <w:iCs w:val="1"/>
        </w:rPr>
        <w:t xml:space="preserve">Chrysotila</w:t>
      </w:r>
      <w:r>
        <w:rPr/>
        <w:t xml:space="preserve"> sp. and the Degree of Its Calcification // Regional Studies in Marine Science. 2024. Vol. 73. Art. no. 103479 (8 p.). https://doi.org/10.1016/j.rsma.2024.103479 [БС 2][WoS][Scopus]</w:t>
      </w:r>
    </w:p>
    <w:p>
      <w:pPr/>
      <w:r>
        <w:rPr/>
        <w:t xml:space="preserve">Solomonova E., Shoman N., Akimov A., Rylkova O., Meger Ya. Application of confocal microscopy and flow cytometry to identify physiological responses of </w:t>
      </w:r>
      <w:r>
        <w:rPr>
          <w:i w:val="1"/>
          <w:iCs w:val="1"/>
        </w:rPr>
        <w:t xml:space="preserve">Prorocentrum micans</w:t>
      </w:r>
      <w:r>
        <w:rPr/>
        <w:t xml:space="preserve"> to the herbicide glyphosate // Marine Environmental Research. 2024. Vol. 196. Art. no. 106417 (8 p.). https://doi.org/10.1016/j.marenvres.2024.106417 [БС 1][WoS][Scopus]</w:t>
      </w:r>
    </w:p>
    <w:p>
      <w:pPr/>
      <w:r>
        <w:rPr/>
        <w:t xml:space="preserve">Боровков А. Б., Гудвилович И. Н., Жондарева Я. Д. Рост культур морских микроводорослей </w:t>
      </w:r>
      <w:r>
        <w:rPr>
          <w:i w:val="1"/>
          <w:iCs w:val="1"/>
        </w:rPr>
        <w:t xml:space="preserve">Porphyridium purpureum</w:t>
      </w:r>
      <w:r>
        <w:rPr/>
        <w:t xml:space="preserve"> и </w:t>
      </w:r>
      <w:r>
        <w:rPr>
          <w:i w:val="1"/>
          <w:iCs w:val="1"/>
        </w:rPr>
        <w:t xml:space="preserve">Tetraselmis viridis</w:t>
      </w:r>
      <w:r>
        <w:rPr/>
        <w:t xml:space="preserve"> на модифицированных питательных средах // Морской биологический журнал. 2024. Т. 9, № 3. С. 3-15. https://doi.org/10.21072/mbj.2024.09.3.01 [БС 1][Scopus][РИНЦ]</w:t>
      </w:r>
    </w:p>
    <w:p>
      <w:pPr/>
      <w:r>
        <w:rPr/>
        <w:t xml:space="preserve">Рылькова О. А., Боровков А. Б., Ханайченко А. Н., Харчук И. А., Гудвилович И. Н., Лишаев В. Н. Особенности пробоподготовки образцов монадных форм микроводорослей для сканирующей электронной микроскопии // Биоразнообразие и устойчивое развитие. 2023. Т. 8, № 4 (28). С. 62-74. https://doi.org/10.21072/eco.2023.28.05 [БС 3][РИНЦ]</w:t>
      </w:r>
    </w:p>
    <w:p>
      <w:pPr/>
      <w:r>
        <w:rPr/>
        <w:t xml:space="preserve">Рылькова О. А., Харчук И. А., Лелеков А. С., Лишаев В. Н., Жондарева Я. Д. Особенности предварительной пробоподготовки культуры </w:t>
      </w:r>
      <w:r>
        <w:rPr>
          <w:i w:val="1"/>
          <w:iCs w:val="1"/>
        </w:rPr>
        <w:t xml:space="preserve">Arthrospira (Spirulina) platensis</w:t>
      </w:r>
      <w:r>
        <w:rPr/>
        <w:t xml:space="preserve"> при исследовании ассоциированной с ней микрофлоры методами проточной цитометрии и сканирующей электронной микроскопии // Морской биологический журнал. 2024. Т. 9, № 4. С. 81-95. https://doi.org/10.21072/mbj.2024.09.4.06 [БС 1][Scopus][РИНЦ]</w:t>
      </w:r>
    </w:p>
    <w:p>
      <w:pPr/>
      <w:r>
        <w:rPr/>
        <w:t xml:space="preserve">Соломонова Е. С., Железнова С. Н. Исследование биохимических показателей микроводорослей с помощью проточной цитометрии // Биоразнообразие и устойчивое развитие. 2023. Т. 8, № 3 (27). С. 56-65. https://doi.org/10.21072/eco.2024.27.05 [БС 3][РИНЦ]</w:t>
      </w:r>
    </w:p>
    <w:p>
      <w:pPr/>
      <w:r>
        <w:rPr/>
        <w:t xml:space="preserve">Тренкеншу Р. П., Гулин А. С. Оптические характеристики культур микроводорослей в установке с внешними датчиками освещенности // Системы контроля окружающей среды. 2024. № 3 (57). С. 65-70. https://doi.org/10.33075/2220-5861-2024-3-65-70 [БС 4][РИНЦ]</w:t>
      </w:r>
    </w:p>
    <w:p>
      <w:pPr/>
      <w:r>
        <w:rPr/>
        <w:t xml:space="preserve">Челебиева Э. С., Кладченко Е. С., Данцюк Н. В., Боровков А. Б., Водясова E. A. Генетическая инженерия в биотехнологии микроводорослей: достижения и перспективы // Биоразнообразие и устойчивое развитие. 2024. Т. 9, № 1. С. 53-76. https://doi.org/10.21072/eco.2024.09.1.04 [БС 3][РИНЦ]</w:t>
      </w:r>
    </w:p>
    <w:p>
      <w:pPr/>
      <w:r>
        <w:rPr/>
        <w:t xml:space="preserve">Челебиева Э. С., Чубчикова И. Н., Данцюк Н. В., Дробецкая И. В., Минюк Г. С. Морфофизиологические характеристики зеленой каротиногенной микроводоросли </w:t>
      </w:r>
      <w:r>
        <w:rPr>
          <w:i w:val="1"/>
          <w:iCs w:val="1"/>
        </w:rPr>
        <w:t xml:space="preserve">Coelastrella</w:t>
      </w:r>
      <w:r>
        <w:rPr/>
        <w:t xml:space="preserve"> sp. в условиях лабораторной накопительной культуры // Актуальные вопросы биологической физики и химии. 2024. Т. 9, № 2. С. 184-190. 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3/20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2026-09-01T04:19:51+03:00</dcterms:created>
  <dcterms:modified xsi:type="dcterms:W3CDTF">2026-09-01T04:19:51+03:00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