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02-12-2024 по 01-12-2025</w:t>
      </w:r>
    </w:p>
    <w:p>
      <w:pPr/>
      <w:r>
        <w:rPr/>
        <w:t xml:space="preserve">Список сгенерирован из базы 07-06-2026 08:30</w:t>
      </w:r>
    </w:p>
    <w:p>
      <w:pPr/>
      <w:r>
        <w:rPr/>
        <w:t xml:space="preserve">Детальный онлайн отчет доступен по ссылке</w:t>
      </w:r>
    </w:p>
    <w:p>
      <w:hyperlink r:id="rId7" w:history="1">
        <w:r>
          <w:t xml:space="preserve">https://sci-info.marine-research.org/reports/grant/44/2025</w:t>
        </w:r>
      </w:hyperlink>
    </w:p>
    <w:p/>
    <w:p>
      <w:pPr/>
      <w:r>
        <w:rPr/>
        <w:t xml:space="preserve">Статья в периодическом издании</w:t>
      </w:r>
    </w:p>
    <w:p/>
    <w:p>
      <w:pPr/>
      <w:r>
        <w:rPr/>
        <w:t xml:space="preserve">Barbosa L. G., Ostrovsky I., Morais M., Anufriieva E., Parra G., Zadereev E., Camacho A., Schwalb A., Bagella S., Menezes R. F., Soto L. M., López K., Ilheu M., Morales E. A., Saber A. A., Kara H., Riad P., Teshome G., Shadrin N. Consequences of human conflicts on aquatic ecosystems in drylands areas: Future management perspective // Journal of Arid Environments. 2025. Vol. 229. Art. no. 105375 (14 p.). https://doi.org/10.1016/j.jaridenv.2025.105375 [БС 2][WoS][Scopus]</w:t>
      </w:r>
    </w:p>
    <w:p>
      <w:pPr/>
      <w:r>
        <w:rPr/>
        <w:t xml:space="preserve">Goher M. E., Shadrin N., El Sayed S. M., Hegab M. H., Khalifa N., Sabae S. A., El-Tawab Y. A., Hussian A. M., Grigoriev M., Anufriieva E. Long-term abiotic changes in two technogenic lakes in the Wadi El-Rayan depression (Egypt) // Marine and Freshwater Research. 2025. Vol. 76, iss. 14. Art. no. MF25050 (12 p.). https://doi.org/10.1071/MF25050 [БС 2][WoS][Scopus]</w:t>
      </w:r>
    </w:p>
    <w:p>
      <w:pPr/>
      <w:r>
        <w:rPr/>
        <w:t xml:space="preserve">Prazukin A., Shadrin N., Latushkin A., Anufriieva E. Mats of green filamentous alga </w:t>
      </w:r>
      <w:r>
        <w:rPr>
          <w:i w:val="1"/>
          <w:iCs w:val="1"/>
        </w:rPr>
        <w:t xml:space="preserve">Cladophora</w:t>
      </w:r>
      <w:r>
        <w:rPr/>
        <w:t xml:space="preserve"> in the hypersaline Bay Sivash: distribution, structure, environment-forming role and resource potential // Regional Studies in Marine Science. 2025. Vol. 82. Art. no. 104031 (12 p.). https://doi.org/10.1016/j.rsma.2025.104031 [БС 2][WoS][Scopus]</w:t>
      </w:r>
    </w:p>
    <w:p>
      <w:pPr/>
      <w:r>
        <w:rPr/>
        <w:t xml:space="preserve">Prazukin A. V., Firsov Yu. K., Latushkin A. A. </w:t>
      </w:r>
      <w:r>
        <w:rPr>
          <w:i w:val="1"/>
          <w:iCs w:val="1"/>
        </w:rPr>
        <w:t xml:space="preserve">Zostera noltii</w:t>
      </w:r>
      <w:r>
        <w:rPr/>
        <w:t xml:space="preserve"> Hornemann seagrass as the modulator of habitat within its canopy // Aquatic Botany. 2025. Vol. 199. Art. no. 103872 (10 p.). https://doi.org/10.1016/j.aquabot.2025.103872 [БС 1][WoS][Scopus]</w:t>
      </w:r>
    </w:p>
    <w:p>
      <w:pPr/>
      <w:r>
        <w:rPr/>
        <w:t xml:space="preserve">Shadrin N., Yakovenko V., Anufriieva E. The seagrass </w:t>
      </w:r>
      <w:r>
        <w:rPr>
          <w:i w:val="1"/>
          <w:iCs w:val="1"/>
        </w:rPr>
        <w:t xml:space="preserve">Ruppia</w:t>
      </w:r>
      <w:r>
        <w:rPr/>
        <w:t xml:space="preserve"> and its influence on the structure and multiscale dynamics of zooplankton in a hypersaline lake // Marine and Freshwater Research. 2025. Vol. 76, iss. 2. Art. no. MF24185 (13 p.). https://doi.org/10.1071/MF24185 [БС 2][WoS][Scopus]</w:t>
      </w:r>
    </w:p>
    <w:p>
      <w:pPr/>
      <w:r>
        <w:rPr/>
        <w:t xml:space="preserve">Агаркова-Лях И. В., Шадрин Н. В. Раковины моллюска-вселенца рапана (</w:t>
      </w:r>
      <w:r>
        <w:rPr>
          <w:i w:val="1"/>
          <w:iCs w:val="1"/>
        </w:rPr>
        <w:t xml:space="preserve">Rapana venosa</w:t>
      </w:r>
      <w:r>
        <w:rPr/>
        <w:t xml:space="preserve">) в штормовых выбросах на берегу Каламитского залива в декабре 2023 г.  // Биоразнообразие и устойчивое развитие. 2024. Т. 9, вып. 3. С. 15-23. https://doi.org/10.21072/eco.2024.09.3.02 [БС 3][РИНЦ]</w:t>
      </w:r>
    </w:p>
    <w:p>
      <w:pPr/>
      <w:r>
        <w:rPr/>
        <w:t xml:space="preserve">Фирсов Ю. К. Вертикальное распределение солнечной радиации в пологе морской травы </w:t>
      </w:r>
      <w:r>
        <w:rPr>
          <w:i w:val="1"/>
          <w:iCs w:val="1"/>
        </w:rPr>
        <w:t xml:space="preserve">Zostera noltii</w:t>
      </w:r>
      <w:r>
        <w:rPr/>
        <w:t xml:space="preserve"> Hornemann (бухта Казачья, Чёрное море) // Биоразнообразие и устойчивое развитие. 2024. Т. 9, вып. 4. С. 44-51. https://doi.org/10.21072/eco.2024.09.4.05 [БС 3][РИНЦ]</w:t>
      </w:r>
    </w:p>
    <w:p/>
    <w:p>
      <w:pPr/>
      <w:r>
        <w:rPr/>
        <w:t xml:space="preserve">Глава в книге, монографии</w:t>
      </w:r>
    </w:p>
    <w:p/>
    <w:p>
      <w:pPr/>
      <w:r>
        <w:rPr/>
        <w:t xml:space="preserve">Дьяков Н. Н., Ануфриева Е. В., Мальченко Ю. А., Шадрин Н. В., Жиляев С. А., Липченко А. Е., Левицкая О. В., Белогудов А. А., Катунина Е. В., Тимошенко Т. Ю. Гиперсоленые озера Керченской группы: морского происхождения бассейна Азовского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5. С. 342-456. </w:t>
      </w:r>
    </w:p>
    <w:p>
      <w:pPr/>
      <w:r>
        <w:rPr/>
        <w:t xml:space="preserve">Дьяков Н. Н., Ануфриева Е. В., Мальченко Ю. А., Шадрин Н. В., Липченко А. Е., Белогудов А. А., Полозок А. А., Левицкая О. В., Жиляев С. А., Еркушов В. Ю. Гиперсоленые озера Керченской группы: морского происхождения бассейна Чёрного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3. С. 102-234. </w:t>
      </w:r>
    </w:p>
    <w:p>
      <w:pPr/>
      <w:r>
        <w:rPr/>
        <w:t xml:space="preserve">Дьяков Н. Н., Ануфриева Е. В., Шадрин Н. В., Жиляев С. А., Липченко А. Е., Левицкая О. В., Белогудов А. А., Полозок А. А. Гиперсоленые озера морского происхождения Керченского пролива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4. С. 235-341. </w:t>
      </w:r>
    </w:p>
    <w:p>
      <w:pPr/>
      <w:r>
        <w:rPr/>
        <w:t xml:space="preserve">Дьяков Н. Н., Ануфриева Е. В., Шадрин Н. В., Липченко А. Е., Левицкая О. В., Жиляев С. А. Континентальные гиперсоленые озера Керченской группы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6. С. 457-513. </w:t>
      </w:r>
    </w:p>
    <w:p>
      <w:pPr/>
      <w:r>
        <w:rPr/>
        <w:t xml:space="preserve">Дьяков Н. Н., Ануфриева Е. В., Шадрин Н. В., Мальченко Ю. А., Липченко А. Е., Белогудов А. А., Левицкая О. В. Общие сведения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1. С. 12-60. </w:t>
      </w:r>
    </w:p>
    <w:p/>
    <w:p>
      <w:pPr/>
      <w:r>
        <w:rPr/>
        <w:t xml:space="preserve">Материалы конференции</w:t>
      </w:r>
    </w:p>
    <w:p/>
    <w:p>
      <w:pPr/>
      <w:r>
        <w:rPr/>
        <w:t xml:space="preserve">Ануфриева Е. В., Шадрин Н. В., Гассиев Д. Д., Щапова Е. П., Ржечицкий Я. А., Черкашина С. А. Затенённость горных рек как важный недоучитываемый фактор их экологического статуса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 https://riverconf.ibss-ras.ru/assets/docs/2025_Geoecological_Assessment_Conf.pdf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2026-06-07T08:30:36+03:00</dcterms:created>
  <dcterms:modified xsi:type="dcterms:W3CDTF">2026-06-07T08:30:36+03:00</dcterms:modified>
</cp:coreProperties>
</file>

<file path=docProps/custom.xml><?xml version="1.0" encoding="utf-8"?>
<Properties xmlns="http://schemas.openxmlformats.org/officeDocument/2006/custom-properties" xmlns:vt="http://schemas.openxmlformats.org/officeDocument/2006/docPropsVTypes"/>
</file>