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124030100107-9 «Экосистемы экстремальных местообитаний Азово-Черноморского бассейна и других регионов: биоразнообразие, функционирование, динамика и биоресурсный потенциал»</w:t>
      </w:r>
    </w:p>
    <w:p>
      <w:pPr/>
      <w:r>
        <w:rPr/>
        <w:t xml:space="preserve">Включены публикации, внесенные в базу с 02-12-2023 по 01-12-2024</w:t>
      </w:r>
    </w:p>
    <w:p>
      <w:pPr/>
      <w:r>
        <w:rPr/>
        <w:t xml:space="preserve">Список сгенерирован из базы 21-09-2026 12:46</w:t>
      </w:r>
    </w:p>
    <w:p>
      <w:pPr/>
      <w:r>
        <w:rPr/>
        <w:t xml:space="preserve">Детальный онлайн отчет доступен по ссылке</w:t>
      </w:r>
    </w:p>
    <w:p>
      <w:hyperlink r:id="rId7" w:history="1">
        <w:r>
          <w:t xml:space="preserve">https://sci-info.marine-research.org/reports/grant/44/2024</w:t>
        </w:r>
      </w:hyperlink>
    </w:p>
    <w:p/>
    <w:p>
      <w:pPr/>
      <w:r>
        <w:rPr/>
        <w:t xml:space="preserve">Статья в периодическом издании</w:t>
      </w:r>
    </w:p>
    <w:p/>
    <w:p>
      <w:pPr/>
      <w:r>
        <w:rPr/>
        <w:t xml:space="preserve">Krasheninnikova S., Shokurova I., Yakovenko V., Lee R. Features of phytoplankton changes in the Sevastopol and Karadag coastal areas (the Black sea) in spring // Estuarine, Coastal and Shelf Science. 2024. Vol. 303. Art. no. 108777 (8 p.). https://doi.org/10.1016/j.ecss.2024.108777 [БС 1][WoS][Scopus]</w:t>
      </w:r>
    </w:p>
    <w:p>
      <w:pPr/>
      <w:r>
        <w:rPr/>
        <w:t xml:space="preserve">Prazukin A. V., Anufriieva E. V., Shadrin N. V. Biomass of </w:t>
      </w:r>
      <w:r>
        <w:rPr>
          <w:i w:val="1"/>
          <w:iCs w:val="1"/>
        </w:rPr>
        <w:t xml:space="preserve">Cladophora</w:t>
      </w:r>
      <w:r>
        <w:rPr/>
        <w:t xml:space="preserve"> (Chlorophyta, Cladophorales) is a promising resource for agriculture with high benefits for economics and the environment // Aquaculture International. 2024. Vol. 23, iss. 3. P. 3637–3673. https://doi.org/10.1007/s10499-023-01342-x [БС 1][WoS][Scopus]</w:t>
      </w:r>
    </w:p>
    <w:p>
      <w:pPr/>
      <w:r>
        <w:rPr/>
        <w:t xml:space="preserve">Ryabushko V. I., Gureeva E. V. , Kapranov S. V., Prazukin A. V., Toichkin A. M., Simokon M. V., Bobko N. I. Element composition of several marine macrophytes (Crimea, Black Sea) and correlations with the element abundances in sediments and seawater // Environmental Research. 2024. Vol. 257. Art. no. 119380 (14 p.). https://doi.org/10.1016/j.envres.2024.119380 [БС 1][WoS][Scopus]</w:t>
      </w:r>
    </w:p>
    <w:p>
      <w:pPr/>
      <w:r>
        <w:rPr/>
        <w:t xml:space="preserve">Shadrin N., Latushkin A., Yakovenko V., Prazukin A., Anufriieva E. Daily and other short-term changes in the ecosystem components of the world's largest hypersaline lagoon Bay Sivash (Crimea) // Regional Studies in Marine Science. 2024. Vol. 77. Art. no. 103643 (11 p.). https://doi.org/10.1016/j.rsma.2024.103643 [БС 2][WoS][Scopus]</w:t>
      </w:r>
    </w:p>
    <w:p>
      <w:pPr/>
      <w:r>
        <w:rPr/>
        <w:t xml:space="preserve">Shadrin N., Yakovenko V., Anufriieva E. </w:t>
      </w:r>
      <w:r>
        <w:rPr>
          <w:i w:val="1"/>
          <w:iCs w:val="1"/>
        </w:rPr>
        <w:t xml:space="preserve">Gammarus aequicauda</w:t>
      </w:r>
      <w:r>
        <w:rPr/>
        <w:t xml:space="preserve"> (Amphipoda) and two different prey species: Is the ability of a predator to learn important? // Food Webs. 2024. Vol. 41. Art. no. e00370 (7 p.). https://doi.org/10.1016/j.fooweb.2024.e00370 [БС 1][WoS][Scopus]</w:t>
      </w:r>
    </w:p>
    <w:p>
      <w:pPr/>
      <w:r>
        <w:rPr/>
        <w:t xml:space="preserve">Shadrin N., Yakovenko V., Anufriieva E. Complexity of trophic relationships between </w:t>
      </w:r>
      <w:r>
        <w:rPr>
          <w:i w:val="1"/>
          <w:iCs w:val="1"/>
        </w:rPr>
        <w:t xml:space="preserve">Gammarus aequicauda</w:t>
      </w:r>
      <w:r>
        <w:rPr/>
        <w:t xml:space="preserve"> (Amphipoda) and </w:t>
      </w:r>
      <w:r>
        <w:rPr>
          <w:i w:val="1"/>
          <w:iCs w:val="1"/>
        </w:rPr>
        <w:t xml:space="preserve">Eucypris mareotica</w:t>
      </w:r>
      <w:r>
        <w:rPr/>
        <w:t xml:space="preserve"> (Ostracoda) in a hypersaline lake // Journal of Experimental Zoology. Part A, Ecological and Integrative Physiology. 2024. Vol. 341, iss. 6. P. 717-726. https://doi.org/10.1002/jez.2821 [БС 1][WoS][Scopus]</w:t>
      </w:r>
    </w:p>
    <w:p>
      <w:pPr/>
      <w:r>
        <w:rPr/>
        <w:t xml:space="preserve">Ануфриева Е. В., Гохер М. Е., Григорьев М. Н., Шадрин Н. В. Изменение абиотических показателей в экосистемах искусственных озер пустынной депрессии Вади Эль-Райан (Египет) в период с 1984 по 2022 гг. // Актуальные вопросы биологической физики и химии. 2024. Т. 9, № 4. С. 411-416. [РИНЦ]</w:t>
      </w:r>
    </w:p>
    <w:p/>
    <w:p>
      <w:pPr/>
      <w:r>
        <w:rPr/>
        <w:t xml:space="preserve">Патент / авт. св-во</w:t>
      </w:r>
    </w:p>
    <w:p/>
    <w:p>
      <w:pPr/>
      <w:r>
        <w:rPr/>
        <w:t xml:space="preserve">Пат. 2823595 Российская Федерация. МПК A23K 10/30 (2016.01). Способ получения кормовой добавки из водорослей / Шадрин Н. В., Празукин А. В., Ануфриева Е. В., Фирсов Ю. К.;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2023125014; заявл. 28.09.2023, опубл. 24.07.2024, бюл. № 21. </w:t>
      </w:r>
    </w:p>
    <w:p/>
    <w:p>
      <w:pPr/>
      <w:r>
        <w:rPr/>
        <w:t xml:space="preserve">Тезисы конференции</w:t>
      </w:r>
    </w:p>
    <w:p/>
    <w:p>
      <w:pPr/>
      <w:r>
        <w:rPr/>
        <w:t xml:space="preserve">Ануфриева Е. В., Колесникова Е. А., Ревкова Т. Н., Слепушкина Е. А., Шадрин Н. В. Покоящиеся стадии ракообразных в пресных и гиперсоленых пересыхающих водоемах Крыма // Актуальные проблемы изучения ракообразных : сб. тез. докл. IV Всерос. науч.-практ. конф. с междунар. участием, Борок, 20–22 мая 2024 г. [б. м. : б. и.], 2024. С. 14. https://www.ibiw.ru/download/4222022.PDF </w:t>
      </w:r>
    </w:p>
    <w:p>
      <w:pPr/>
      <w:r>
        <w:rPr/>
        <w:t xml:space="preserve">Шадрин Н. В., Яковенко В. А., Ануфриева Е. В. Сложность системы трофических отношений </w:t>
      </w:r>
      <w:r>
        <w:rPr>
          <w:i w:val="1"/>
          <w:iCs w:val="1"/>
        </w:rPr>
        <w:t xml:space="preserve">Gammarus aequicauda</w:t>
      </w:r>
      <w:r>
        <w:rPr/>
        <w:t xml:space="preserve"> (Amphipoda) в гиперсоленом озере // Актуальные проблемы изучения ракообразных : сб. тез. докл. IV Всерос. науч.-практ. конф. с междунар. участием, Борок, 20–22 мая 2024 г. [б. м. : б. и.], 2024. С. 108. https://www.ibiw.ru/download/4222022.PDF </w:t>
      </w:r>
    </w:p>
    <w:p>
      <w:pPr/>
      <w:r>
        <w:rPr/>
        <w:t xml:space="preserve">Яковенко В. А., Шадрин Н. В., Ануфриева Е. В. Техногенные водоемы как двери для видов-вселенцев в новые регионы: крымские примеры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109-110.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4/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2026-09-21T12:46:56+03:00</dcterms:created>
  <dcterms:modified xsi:type="dcterms:W3CDTF">2026-09-21T12:46:56+03:00</dcterms:modified>
</cp:coreProperties>
</file>

<file path=docProps/custom.xml><?xml version="1.0" encoding="utf-8"?>
<Properties xmlns="http://schemas.openxmlformats.org/officeDocument/2006/custom-properties" xmlns:vt="http://schemas.openxmlformats.org/officeDocument/2006/docPropsVTypes"/>
</file>